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A" w:rsidRDefault="00B12D9A" w:rsidP="00B12D9A">
      <w:pPr>
        <w:pStyle w:val="Figure"/>
      </w:pPr>
      <w:r>
        <w:rPr>
          <w:noProof/>
          <w:sz w:val="16"/>
          <w:szCs w:val="16"/>
        </w:rPr>
        <w:drawing>
          <wp:inline distT="0" distB="0" distL="0" distR="0">
            <wp:extent cx="3858895" cy="562292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56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9A" w:rsidRDefault="00B12D9A" w:rsidP="00B12D9A">
      <w:pPr>
        <w:pStyle w:val="FigureCaption"/>
      </w:pPr>
      <w:bookmarkStart w:id="0" w:name="_Ref234412958"/>
      <w:r>
        <w:t xml:space="preserve">Figure </w:t>
      </w:r>
      <w:fldSimple w:instr=" STYLEREF 1 \s ">
        <w:r>
          <w:rPr>
            <w:noProof/>
            <w:cs/>
          </w:rPr>
          <w:t>‎</w:t>
        </w:r>
        <w:r>
          <w:rPr>
            <w:noProof/>
          </w:rPr>
          <w:t>2</w:t>
        </w:r>
      </w:fldSimple>
      <w:r>
        <w:noBreakHyphen/>
      </w:r>
      <w:fldSimple w:instr=" SEQ Figure \* ARABIC \s 1 ">
        <w:r>
          <w:rPr>
            <w:noProof/>
          </w:rPr>
          <w:t>3</w:t>
        </w:r>
      </w:fldSimple>
      <w:bookmarkEnd w:id="0"/>
      <w:r>
        <w:t xml:space="preserve">: Ground motion simulation steps in stochastic method, starting “a” through “f” </w:t>
      </w:r>
      <w:r w:rsidRPr="00375461">
        <w:t xml:space="preserve">(after </w:t>
      </w:r>
      <w:r>
        <w:t>Boore 2003</w:t>
      </w:r>
      <w:r w:rsidRPr="00375461">
        <w:t>).</w:t>
      </w:r>
    </w:p>
    <w:p w:rsidR="00B12D9A" w:rsidRDefault="00B12D9A" w:rsidP="00B12D9A">
      <w:pPr>
        <w:pStyle w:val="BodyText"/>
      </w:pPr>
      <w:r>
        <w:t xml:space="preserve">General steps of ground motion simulation are shown in 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>. First a white noise (Gaussian or uniform) is generated for a duration given by the duration of the motion (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>a); this noise is then windowed by a intensity function (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>b); the windowed noise is transformed into the frequency domain (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>c); the spectrum is normalized by the square-root of the mean square amplitude spectrum (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 xml:space="preserve">d); the normalized spectrum is multiplied by the ground motion spectrum </w:t>
      </w:r>
      <w:r w:rsidRPr="004413F0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3.05pt" o:ole="">
            <v:imagedata r:id="rId5" o:title=""/>
          </v:shape>
          <o:OLEObject Type="Embed" ProgID="Equation.DSMT4" ShapeID="_x0000_i1025" DrawAspect="Content" ObjectID="_1315231743" r:id="rId6"/>
        </w:object>
      </w:r>
      <w:r>
        <w:t>; and the resulting spectrum is transformed back to the time domain (</w:t>
      </w:r>
      <w:r>
        <w:fldChar w:fldCharType="begin"/>
      </w:r>
      <w:r>
        <w:instrText xml:space="preserve"> REF _Ref234412958 \h </w:instrText>
      </w:r>
      <w:r>
        <w:fldChar w:fldCharType="separate"/>
      </w:r>
      <w:r>
        <w:t xml:space="preserve">Figure </w:t>
      </w:r>
      <w:r>
        <w:rPr>
          <w:noProof/>
          <w:cs/>
        </w:rPr>
        <w:t>‎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>
        <w:t>f) (Boore 2003).</w:t>
      </w:r>
    </w:p>
    <w:p w:rsidR="004812B4" w:rsidRDefault="004812B4"/>
    <w:sectPr w:rsidR="004812B4" w:rsidSect="0048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20"/>
  <w:characterSpacingControl w:val="doNotCompress"/>
  <w:compat/>
  <w:rsids>
    <w:rsidRoot w:val="00B12D9A"/>
    <w:rsid w:val="00104CA8"/>
    <w:rsid w:val="00215E07"/>
    <w:rsid w:val="004812B4"/>
    <w:rsid w:val="004A1B2F"/>
    <w:rsid w:val="00592D76"/>
    <w:rsid w:val="00B12D9A"/>
    <w:rsid w:val="00C83122"/>
    <w:rsid w:val="00CA4DC9"/>
    <w:rsid w:val="00E564E4"/>
    <w:rsid w:val="00E5652F"/>
    <w:rsid w:val="00E8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link w:val="FigureCaptionChar"/>
    <w:qFormat/>
    <w:rsid w:val="00B12D9A"/>
    <w:pPr>
      <w:keepLines/>
      <w:tabs>
        <w:tab w:val="center" w:pos="4320"/>
      </w:tabs>
      <w:spacing w:after="720" w:line="240" w:lineRule="auto"/>
    </w:pPr>
    <w:rPr>
      <w:rFonts w:ascii="Times New Roman" w:eastAsia="Calibri" w:hAnsi="Times New Roman" w:cs="Arial"/>
      <w:sz w:val="24"/>
    </w:rPr>
  </w:style>
  <w:style w:type="paragraph" w:customStyle="1" w:styleId="Figure">
    <w:name w:val="Figure"/>
    <w:basedOn w:val="BodyText"/>
    <w:next w:val="FigureCaption"/>
    <w:qFormat/>
    <w:rsid w:val="00B12D9A"/>
    <w:pPr>
      <w:keepNext/>
      <w:keepLines/>
      <w:spacing w:after="240" w:line="240" w:lineRule="auto"/>
      <w:contextualSpacing/>
      <w:jc w:val="center"/>
    </w:pPr>
    <w:rPr>
      <w:rFonts w:ascii="Times New Roman" w:eastAsia="Calibri" w:hAnsi="Times New Roman" w:cs="Arial"/>
      <w:sz w:val="24"/>
    </w:rPr>
  </w:style>
  <w:style w:type="character" w:customStyle="1" w:styleId="FigureCaptionChar">
    <w:name w:val="Figure Caption Char"/>
    <w:basedOn w:val="DefaultParagraphFont"/>
    <w:link w:val="FigureCaption"/>
    <w:rsid w:val="00B12D9A"/>
    <w:rPr>
      <w:rFonts w:ascii="Times New Roman" w:eastAsia="Calibri" w:hAnsi="Times New Roman" w:cs="Arial"/>
      <w:sz w:val="24"/>
    </w:rPr>
  </w:style>
  <w:style w:type="paragraph" w:styleId="BodyText">
    <w:name w:val="Body Text"/>
    <w:basedOn w:val="Normal"/>
    <w:link w:val="BodyTextChar"/>
    <w:unhideWhenUsed/>
    <w:rsid w:val="00B12D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2D9A"/>
  </w:style>
  <w:style w:type="paragraph" w:styleId="BalloonText">
    <w:name w:val="Balloon Text"/>
    <w:basedOn w:val="Normal"/>
    <w:link w:val="BalloonTextChar"/>
    <w:uiPriority w:val="99"/>
    <w:semiHidden/>
    <w:unhideWhenUsed/>
    <w:rsid w:val="00B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The University of Memphis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Pezeshk</dc:creator>
  <cp:keywords/>
  <dc:description/>
  <cp:lastModifiedBy>Shahram Pezeshk</cp:lastModifiedBy>
  <cp:revision>1</cp:revision>
  <dcterms:created xsi:type="dcterms:W3CDTF">2009-09-23T22:19:00Z</dcterms:created>
  <dcterms:modified xsi:type="dcterms:W3CDTF">2009-09-23T22:23:00Z</dcterms:modified>
</cp:coreProperties>
</file>