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4E61" w14:textId="4187E272" w:rsidR="002A5B9D" w:rsidRPr="002A5B9D" w:rsidRDefault="002A5B9D" w:rsidP="00A1352A">
      <w:pPr>
        <w:pStyle w:val="Title1"/>
        <w:widowControl/>
        <w:rPr>
          <w:sz w:val="28"/>
          <w:szCs w:val="28"/>
        </w:rPr>
      </w:pPr>
      <w:r>
        <w:rPr>
          <w:sz w:val="40"/>
          <w:szCs w:val="40"/>
        </w:rPr>
        <w:t>CIVL 7137/8137</w:t>
      </w:r>
      <w:r>
        <w:rPr>
          <w:sz w:val="40"/>
          <w:szCs w:val="40"/>
        </w:rPr>
        <w:br/>
        <w:t>Geotechnical Earthquake Engineering</w:t>
      </w:r>
      <w:r>
        <w:rPr>
          <w:sz w:val="40"/>
          <w:szCs w:val="40"/>
        </w:rPr>
        <w:br/>
      </w:r>
      <w:r w:rsidR="000548C1">
        <w:rPr>
          <w:sz w:val="28"/>
          <w:szCs w:val="28"/>
        </w:rPr>
        <w:t>Spring 2024</w:t>
      </w:r>
      <w:r w:rsidRPr="002A5B9D">
        <w:rPr>
          <w:sz w:val="28"/>
          <w:szCs w:val="28"/>
        </w:rPr>
        <w:br/>
        <w:t>THE UNIVERSITY OF MEMPHIS</w:t>
      </w:r>
      <w:r w:rsidR="007D28C8">
        <w:rPr>
          <w:sz w:val="28"/>
          <w:szCs w:val="28"/>
        </w:rPr>
        <w:br/>
      </w:r>
      <w:r w:rsidR="00973B6A">
        <w:rPr>
          <w:sz w:val="28"/>
          <w:szCs w:val="28"/>
        </w:rPr>
        <w:t>http://</w:t>
      </w:r>
      <w:r w:rsidR="007D28C8">
        <w:rPr>
          <w:sz w:val="28"/>
          <w:szCs w:val="28"/>
        </w:rPr>
        <w:t>www.ce.</w:t>
      </w:r>
      <w:r w:rsidR="00973B6A">
        <w:rPr>
          <w:sz w:val="28"/>
          <w:szCs w:val="28"/>
        </w:rPr>
        <w:t>memphis.edu/7137</w:t>
      </w:r>
    </w:p>
    <w:p w14:paraId="4D72AB4A" w14:textId="0BA3F3FE" w:rsidR="002A5B9D" w:rsidRDefault="002A5B9D" w:rsidP="002A5B9D">
      <w:pPr>
        <w:pStyle w:val="para"/>
        <w:widowControl/>
        <w:jc w:val="left"/>
      </w:pPr>
      <w:r>
        <w:rPr>
          <w:i/>
          <w:iCs/>
        </w:rPr>
        <w:t>Professor’s Name:</w:t>
      </w:r>
      <w:r>
        <w:tab/>
      </w:r>
      <w:r>
        <w:tab/>
        <w:t>Dr. Shahram Pezeshk; EN 104</w:t>
      </w:r>
      <w:r w:rsidR="00564008">
        <w:t>A</w:t>
      </w:r>
      <w:r>
        <w:br/>
      </w:r>
      <w:r w:rsidR="00CA3C9F">
        <w:tab/>
      </w:r>
      <w:r w:rsidR="00CA3C9F">
        <w:tab/>
      </w:r>
      <w:r w:rsidR="00CA3C9F">
        <w:tab/>
        <w:t>Office Phone: 678-4727</w:t>
      </w:r>
      <w:r w:rsidR="00CA3C9F">
        <w:br/>
      </w:r>
      <w:r w:rsidR="00CA3C9F">
        <w:tab/>
      </w:r>
      <w:r w:rsidR="00CA3C9F">
        <w:tab/>
      </w:r>
      <w:r w:rsidR="00CA3C9F">
        <w:tab/>
      </w:r>
      <w:r>
        <w:br/>
      </w:r>
      <w:r>
        <w:tab/>
      </w:r>
      <w:r>
        <w:tab/>
      </w:r>
      <w:r>
        <w:tab/>
        <w:t>Email: spezeshk@memphis.edu</w:t>
      </w:r>
    </w:p>
    <w:p w14:paraId="43221DBC" w14:textId="77777777" w:rsidR="002A5B9D" w:rsidRDefault="002A5B9D" w:rsidP="002A5B9D">
      <w:pPr>
        <w:pStyle w:val="para"/>
        <w:widowControl/>
        <w:jc w:val="left"/>
      </w:pPr>
      <w:r>
        <w:rPr>
          <w:i/>
          <w:iCs/>
        </w:rPr>
        <w:t>Hours Credit:</w:t>
      </w:r>
      <w:r>
        <w:rPr>
          <w:i/>
          <w:iCs/>
        </w:rPr>
        <w:tab/>
      </w:r>
      <w:r>
        <w:rPr>
          <w:i/>
          <w:iCs/>
        </w:rPr>
        <w:tab/>
      </w:r>
      <w:r>
        <w:t>3 Semester Hours</w:t>
      </w:r>
    </w:p>
    <w:p w14:paraId="0EDB85B3" w14:textId="6CFA0ACB" w:rsidR="002A5B9D" w:rsidRDefault="002A5B9D" w:rsidP="002A5B9D">
      <w:pPr>
        <w:pStyle w:val="para"/>
        <w:widowControl/>
        <w:jc w:val="left"/>
      </w:pPr>
      <w:r>
        <w:rPr>
          <w:i/>
          <w:iCs/>
        </w:rPr>
        <w:t>Office Hour:</w:t>
      </w:r>
      <w:r>
        <w:tab/>
      </w:r>
      <w:r>
        <w:tab/>
      </w:r>
      <w:r w:rsidR="00A400AB">
        <w:t>Open door policy</w:t>
      </w:r>
      <w:r w:rsidR="00A11758">
        <w:t>; ES104</w:t>
      </w:r>
      <w:r w:rsidR="00564008">
        <w:t>A</w:t>
      </w:r>
    </w:p>
    <w:p w14:paraId="16A4D3AF" w14:textId="35921780" w:rsidR="002A5B9D" w:rsidRDefault="002A5B9D" w:rsidP="002A5B9D">
      <w:pPr>
        <w:pStyle w:val="para"/>
        <w:widowControl/>
        <w:jc w:val="left"/>
      </w:pPr>
      <w:r>
        <w:rPr>
          <w:i/>
          <w:iCs/>
        </w:rPr>
        <w:t>Course Meetings:</w:t>
      </w:r>
      <w:r>
        <w:rPr>
          <w:i/>
          <w:iCs/>
        </w:rPr>
        <w:tab/>
      </w:r>
      <w:r>
        <w:rPr>
          <w:i/>
          <w:iCs/>
        </w:rPr>
        <w:tab/>
      </w:r>
      <w:r w:rsidR="000548C1">
        <w:t>8</w:t>
      </w:r>
      <w:r w:rsidR="00CA3C9F">
        <w:t>:</w:t>
      </w:r>
      <w:r w:rsidR="000548C1">
        <w:t>0</w:t>
      </w:r>
      <w:r w:rsidR="00CA3C9F">
        <w:t xml:space="preserve">0 – </w:t>
      </w:r>
      <w:r w:rsidR="000548C1">
        <w:t>9</w:t>
      </w:r>
      <w:r w:rsidR="00CA3C9F">
        <w:t>:</w:t>
      </w:r>
      <w:r w:rsidR="000548C1">
        <w:t>25</w:t>
      </w:r>
      <w:r>
        <w:t xml:space="preserve"> </w:t>
      </w:r>
      <w:r w:rsidR="000548C1">
        <w:t>AM</w:t>
      </w:r>
      <w:r>
        <w:t xml:space="preserve">, </w:t>
      </w:r>
      <w:r w:rsidR="000548C1">
        <w:t>TR</w:t>
      </w:r>
      <w:r>
        <w:t xml:space="preserve">, </w:t>
      </w:r>
      <w:r w:rsidR="00A1352A">
        <w:t>E</w:t>
      </w:r>
      <w:r w:rsidR="00D955F9">
        <w:t>S</w:t>
      </w:r>
      <w:r w:rsidR="00CA3C9F">
        <w:t>1</w:t>
      </w:r>
      <w:r w:rsidR="00D955F9">
        <w:t>1</w:t>
      </w:r>
      <w:r w:rsidR="00564008">
        <w:t>4</w:t>
      </w:r>
    </w:p>
    <w:p w14:paraId="4C59A821" w14:textId="77777777" w:rsidR="002A5B9D" w:rsidRDefault="002A5B9D" w:rsidP="002A5B9D">
      <w:pPr>
        <w:pStyle w:val="indent"/>
        <w:widowControl/>
        <w:spacing w:line="220" w:lineRule="atLeast"/>
        <w:jc w:val="left"/>
      </w:pPr>
      <w:r>
        <w:rPr>
          <w:i/>
          <w:iCs/>
        </w:rPr>
        <w:t>Textbook:</w:t>
      </w:r>
      <w:r>
        <w:tab/>
        <w:t>Kramer, L. (1996).  “Geotechnical Earthquake Engineering,” Prentice Hall, ISBN 0-13-374943-6, New Jersey.</w:t>
      </w:r>
    </w:p>
    <w:p w14:paraId="2693E5BD" w14:textId="77777777" w:rsidR="002A5B9D" w:rsidRDefault="002A5B9D">
      <w:pPr>
        <w:pStyle w:val="subhead"/>
        <w:widowControl/>
      </w:pPr>
      <w:r>
        <w:t>COURSE DESCRIPTION</w:t>
      </w:r>
    </w:p>
    <w:p w14:paraId="12E13EC8" w14:textId="77777777" w:rsidR="002A5B9D" w:rsidRDefault="002A5B9D">
      <w:pPr>
        <w:pStyle w:val="para"/>
        <w:widowControl/>
      </w:pPr>
      <w:r>
        <w:t xml:space="preserve">Theory and measurements of dynamic properties of soils and their applications in seismic hazard assessments, earthquake engineering design, and </w:t>
      </w:r>
      <w:r w:rsidR="008140A0">
        <w:t>geophysics</w:t>
      </w:r>
      <w:r>
        <w:t xml:space="preserve"> studies.</w:t>
      </w:r>
    </w:p>
    <w:p w14:paraId="66323E32" w14:textId="77777777" w:rsidR="002A5B9D" w:rsidRDefault="002A5B9D">
      <w:pPr>
        <w:pStyle w:val="subhead"/>
        <w:widowControl/>
      </w:pPr>
      <w:r>
        <w:t>GRADING</w:t>
      </w:r>
    </w:p>
    <w:p w14:paraId="3088DF34" w14:textId="77777777" w:rsidR="008140A0" w:rsidRDefault="002A5B9D" w:rsidP="007D28C8">
      <w:pPr>
        <w:pStyle w:val="para"/>
        <w:widowControl/>
        <w:spacing w:after="72" w:line="244" w:lineRule="atLeast"/>
        <w:jc w:val="left"/>
      </w:pPr>
      <w:r>
        <w:t>The final grades for the course will be based on the following percentages:</w:t>
      </w:r>
    </w:p>
    <w:p w14:paraId="0DE79BF8" w14:textId="110249E7" w:rsidR="002A5B9D" w:rsidRDefault="00983837" w:rsidP="007D28C8">
      <w:pPr>
        <w:pStyle w:val="para"/>
        <w:widowControl/>
        <w:spacing w:after="72" w:line="244" w:lineRule="atLeast"/>
        <w:jc w:val="left"/>
      </w:pPr>
      <w:r>
        <w:br/>
      </w:r>
      <w:r>
        <w:tab/>
      </w:r>
      <w:r>
        <w:tab/>
        <w:t>Homework</w:t>
      </w:r>
      <w:r w:rsidR="000548C1">
        <w:t>/Projects</w:t>
      </w:r>
      <w:r>
        <w:tab/>
      </w:r>
      <w:r>
        <w:tab/>
      </w:r>
      <w:r w:rsidR="000548C1">
        <w:t>70</w:t>
      </w:r>
      <w:r w:rsidR="002A5B9D">
        <w:t>%</w:t>
      </w:r>
      <w:r w:rsidR="002A5B9D">
        <w:br/>
      </w:r>
      <w:r w:rsidR="002A5B9D">
        <w:tab/>
      </w:r>
      <w:r w:rsidR="002A5B9D">
        <w:tab/>
      </w:r>
      <w:r>
        <w:t>Exams</w:t>
      </w:r>
      <w:r>
        <w:tab/>
      </w:r>
      <w:r>
        <w:tab/>
      </w:r>
      <w:r>
        <w:tab/>
        <w:t>30%</w:t>
      </w:r>
      <w:r>
        <w:br/>
      </w:r>
      <w:r>
        <w:tab/>
      </w:r>
      <w:r>
        <w:tab/>
      </w:r>
      <w:r w:rsidR="002A5B9D">
        <w:tab/>
      </w:r>
      <w:r w:rsidR="002A5B9D">
        <w:tab/>
      </w:r>
      <w:r w:rsidR="002A5B9D">
        <w:tab/>
      </w:r>
      <w:r w:rsidR="002A5B9D">
        <w:tab/>
      </w:r>
      <w:r w:rsidR="002A5B9D">
        <w:tab/>
        <w:t>____</w:t>
      </w:r>
      <w:r w:rsidR="002A5B9D">
        <w:br/>
      </w:r>
      <w:r w:rsidR="002A5B9D">
        <w:tab/>
      </w:r>
      <w:r w:rsidR="002A5B9D">
        <w:tab/>
      </w:r>
      <w:r w:rsidR="002A5B9D">
        <w:tab/>
      </w:r>
      <w:r w:rsidR="002A5B9D">
        <w:tab/>
      </w:r>
      <w:r w:rsidR="002A5B9D">
        <w:tab/>
        <w:t>100%</w:t>
      </w:r>
    </w:p>
    <w:p w14:paraId="5F4799A5" w14:textId="77777777" w:rsidR="00D32F35" w:rsidRDefault="00D32F35" w:rsidP="00D32F35">
      <w:pPr>
        <w:numPr>
          <w:ilvl w:val="0"/>
          <w:numId w:val="5"/>
        </w:numPr>
        <w:spacing w:before="100" w:beforeAutospacing="1"/>
      </w:pPr>
      <w:r>
        <w:t xml:space="preserve">M. L. King, Jr. Holiday: </w:t>
      </w:r>
      <w:r>
        <w:rPr>
          <w:rStyle w:val="Strong"/>
        </w:rPr>
        <w:t>January 15, 2024/ Monday</w:t>
      </w:r>
    </w:p>
    <w:p w14:paraId="58DE3272" w14:textId="77777777" w:rsidR="00D32F35" w:rsidRDefault="00D32F35" w:rsidP="00D32F35">
      <w:pPr>
        <w:numPr>
          <w:ilvl w:val="0"/>
          <w:numId w:val="5"/>
        </w:numPr>
        <w:spacing w:before="100" w:beforeAutospacing="1"/>
      </w:pPr>
      <w:r>
        <w:t>First Day of Classes:</w:t>
      </w:r>
      <w:r>
        <w:rPr>
          <w:rStyle w:val="Strong"/>
        </w:rPr>
        <w:t xml:space="preserve"> January 16, 2024 / Tuesday</w:t>
      </w:r>
    </w:p>
    <w:p w14:paraId="5F4221A5" w14:textId="77777777" w:rsidR="00D32F35" w:rsidRDefault="00D32F35" w:rsidP="00D32F35">
      <w:pPr>
        <w:numPr>
          <w:ilvl w:val="0"/>
          <w:numId w:val="5"/>
        </w:numPr>
        <w:spacing w:before="100" w:beforeAutospacing="1"/>
      </w:pPr>
      <w:r>
        <w:t xml:space="preserve">Spring Break: </w:t>
      </w:r>
      <w:r>
        <w:rPr>
          <w:rStyle w:val="Strong"/>
        </w:rPr>
        <w:t>March 4-10, 2024 / Monday-Sunday</w:t>
      </w:r>
    </w:p>
    <w:p w14:paraId="071195CE" w14:textId="77777777" w:rsidR="00D32F35" w:rsidRDefault="00D32F35" w:rsidP="00D32F35">
      <w:pPr>
        <w:numPr>
          <w:ilvl w:val="0"/>
          <w:numId w:val="5"/>
        </w:numPr>
        <w:spacing w:before="100" w:beforeAutospacing="1"/>
      </w:pPr>
      <w:r>
        <w:t xml:space="preserve">Last Day of Classes: </w:t>
      </w:r>
      <w:r>
        <w:rPr>
          <w:rStyle w:val="Strong"/>
        </w:rPr>
        <w:t>April 24, 2024 / Wednesday</w:t>
      </w:r>
    </w:p>
    <w:p w14:paraId="48ACB1AA" w14:textId="77777777" w:rsidR="00D32F35" w:rsidRDefault="00D32F35" w:rsidP="00D32F35">
      <w:pPr>
        <w:numPr>
          <w:ilvl w:val="0"/>
          <w:numId w:val="5"/>
        </w:numPr>
        <w:spacing w:before="100" w:beforeAutospacing="1"/>
      </w:pPr>
      <w:r>
        <w:t xml:space="preserve">Study Day: </w:t>
      </w:r>
      <w:r>
        <w:rPr>
          <w:rStyle w:val="Strong"/>
        </w:rPr>
        <w:t>April 25, 2024 / Thursday</w:t>
      </w:r>
    </w:p>
    <w:p w14:paraId="24289895" w14:textId="77777777" w:rsidR="00D32F35" w:rsidRDefault="00D32F35" w:rsidP="00D32F35">
      <w:pPr>
        <w:numPr>
          <w:ilvl w:val="0"/>
          <w:numId w:val="5"/>
        </w:numPr>
        <w:spacing w:before="100" w:beforeAutospacing="1"/>
      </w:pPr>
      <w:r>
        <w:t xml:space="preserve">Exams: </w:t>
      </w:r>
      <w:r>
        <w:rPr>
          <w:rStyle w:val="Strong"/>
        </w:rPr>
        <w:t>April 26 - May 2, 2024 / Friday-Thursday</w:t>
      </w:r>
    </w:p>
    <w:p w14:paraId="356690E1" w14:textId="243A41BA" w:rsidR="00564008" w:rsidRDefault="00564008" w:rsidP="007D28C8">
      <w:pPr>
        <w:pStyle w:val="para"/>
        <w:widowControl/>
        <w:spacing w:after="72" w:line="244" w:lineRule="atLeast"/>
        <w:jc w:val="left"/>
      </w:pPr>
    </w:p>
    <w:p w14:paraId="6692ACA9" w14:textId="77777777" w:rsidR="00564008" w:rsidRDefault="00A1352A" w:rsidP="00A1352A">
      <w:pPr>
        <w:numPr>
          <w:ilvl w:val="0"/>
          <w:numId w:val="2"/>
        </w:numPr>
        <w:spacing w:before="100" w:beforeAutospacing="1" w:after="240"/>
        <w:rPr>
          <w:sz w:val="22"/>
          <w:szCs w:val="22"/>
        </w:rPr>
      </w:pPr>
      <w:r w:rsidRPr="00A1352A">
        <w:rPr>
          <w:sz w:val="22"/>
          <w:szCs w:val="22"/>
        </w:rPr>
        <w:t>Final Exam</w:t>
      </w:r>
      <w:r w:rsidR="00564008">
        <w:rPr>
          <w:sz w:val="22"/>
          <w:szCs w:val="22"/>
        </w:rPr>
        <w:t>: R, Dec8, 10:30 AM – 12:30 PM</w:t>
      </w:r>
    </w:p>
    <w:p w14:paraId="717C81F6" w14:textId="77777777" w:rsidR="002A5B9D" w:rsidRPr="008B128D" w:rsidRDefault="008B128D" w:rsidP="008B128D">
      <w:pPr>
        <w:pStyle w:val="para"/>
        <w:widowControl/>
        <w:spacing w:after="72" w:line="244" w:lineRule="atLeast"/>
        <w:jc w:val="left"/>
        <w:rPr>
          <w:b/>
        </w:rPr>
      </w:pPr>
      <w:r>
        <w:br w:type="page"/>
      </w:r>
      <w:r w:rsidR="002A5B9D" w:rsidRPr="008B128D">
        <w:rPr>
          <w:b/>
        </w:rPr>
        <w:lastRenderedPageBreak/>
        <w:t>TOPICS</w:t>
      </w:r>
    </w:p>
    <w:p w14:paraId="5092B2DA" w14:textId="77777777" w:rsidR="002A5B9D" w:rsidRPr="008C1D17" w:rsidRDefault="002A5B9D">
      <w:pPr>
        <w:pStyle w:val="paragraph"/>
        <w:widowControl/>
        <w:rPr>
          <w:iCs/>
        </w:rPr>
      </w:pPr>
      <w:r>
        <w:tab/>
      </w:r>
      <w:r w:rsidRPr="008C1D17">
        <w:rPr>
          <w:iCs/>
        </w:rPr>
        <w:t>Chapter 1.</w:t>
      </w:r>
      <w:r w:rsidRPr="008C1D17">
        <w:t xml:space="preserve"> </w:t>
      </w:r>
      <w:r w:rsidRPr="008C1D17">
        <w:rPr>
          <w:iCs/>
        </w:rPr>
        <w:t xml:space="preserve"> Introduction to Geotechnical Earthquakes Engineering</w:t>
      </w:r>
    </w:p>
    <w:p w14:paraId="26E43209" w14:textId="77777777" w:rsidR="002A5B9D" w:rsidRPr="008C1D17" w:rsidRDefault="002A5B9D">
      <w:pPr>
        <w:pStyle w:val="paragraph"/>
        <w:widowControl/>
        <w:rPr>
          <w:iCs/>
        </w:rPr>
      </w:pPr>
      <w:r w:rsidRPr="008C1D17">
        <w:rPr>
          <w:iCs/>
        </w:rPr>
        <w:tab/>
        <w:t>Chapter 2.  Seismology and Earthquakes</w:t>
      </w:r>
    </w:p>
    <w:p w14:paraId="1B6038C5" w14:textId="77777777" w:rsidR="002A5B9D" w:rsidRPr="008C1D17" w:rsidRDefault="002A5B9D">
      <w:pPr>
        <w:pStyle w:val="paragraph"/>
        <w:widowControl/>
        <w:rPr>
          <w:iCs/>
        </w:rPr>
      </w:pPr>
      <w:r w:rsidRPr="008C1D17">
        <w:rPr>
          <w:iCs/>
        </w:rPr>
        <w:tab/>
        <w:t>Chapter 3.  Strong Ground Motion</w:t>
      </w:r>
    </w:p>
    <w:p w14:paraId="556EAB91" w14:textId="77777777" w:rsidR="002A5B9D" w:rsidRPr="008C1D17" w:rsidRDefault="002A5B9D">
      <w:pPr>
        <w:pStyle w:val="paragraph"/>
        <w:widowControl/>
        <w:rPr>
          <w:iCs/>
        </w:rPr>
      </w:pPr>
      <w:r w:rsidRPr="008C1D17">
        <w:rPr>
          <w:iCs/>
        </w:rPr>
        <w:tab/>
        <w:t>Chapter 4.  Seismic Hazard Analysis</w:t>
      </w:r>
    </w:p>
    <w:p w14:paraId="11B8B6E4" w14:textId="77777777" w:rsidR="002A5B9D" w:rsidRPr="008C1D17" w:rsidRDefault="002A5B9D">
      <w:pPr>
        <w:pStyle w:val="paragraph"/>
        <w:widowControl/>
        <w:rPr>
          <w:iCs/>
        </w:rPr>
      </w:pPr>
      <w:r w:rsidRPr="008C1D17">
        <w:rPr>
          <w:iCs/>
        </w:rPr>
        <w:tab/>
        <w:t>Chapter 5.  Wave Propagation</w:t>
      </w:r>
    </w:p>
    <w:p w14:paraId="764CFACD" w14:textId="77777777" w:rsidR="002A5B9D" w:rsidRPr="008C1D17" w:rsidRDefault="002A5B9D">
      <w:pPr>
        <w:pStyle w:val="paragraph"/>
        <w:widowControl/>
        <w:rPr>
          <w:iCs/>
        </w:rPr>
      </w:pPr>
      <w:r w:rsidRPr="008C1D17">
        <w:rPr>
          <w:iCs/>
        </w:rPr>
        <w:tab/>
        <w:t>Chapter 6.  Dynamic Properties</w:t>
      </w:r>
    </w:p>
    <w:p w14:paraId="023E9099" w14:textId="77777777" w:rsidR="002A5B9D" w:rsidRPr="008C1D17" w:rsidRDefault="002A5B9D">
      <w:pPr>
        <w:pStyle w:val="paragraph"/>
        <w:widowControl/>
        <w:rPr>
          <w:iCs/>
        </w:rPr>
      </w:pPr>
      <w:r w:rsidRPr="008C1D17">
        <w:rPr>
          <w:iCs/>
        </w:rPr>
        <w:tab/>
        <w:t>Chapter 7.  Ground Response Analysis</w:t>
      </w:r>
    </w:p>
    <w:p w14:paraId="353DF674" w14:textId="77777777" w:rsidR="009E398C" w:rsidRDefault="002A5B9D">
      <w:pPr>
        <w:pStyle w:val="paragraph"/>
        <w:widowControl/>
        <w:rPr>
          <w:iCs/>
        </w:rPr>
      </w:pPr>
      <w:r w:rsidRPr="008C1D17">
        <w:rPr>
          <w:iCs/>
        </w:rPr>
        <w:tab/>
        <w:t>Chapter 8.  Local Site Effects and Design Ground Motions</w:t>
      </w:r>
    </w:p>
    <w:p w14:paraId="252494D0" w14:textId="77777777" w:rsidR="009E398C" w:rsidRPr="008C1D17" w:rsidRDefault="009E398C" w:rsidP="009E398C">
      <w:pPr>
        <w:pStyle w:val="paragraph"/>
        <w:widowControl/>
        <w:ind w:left="360"/>
        <w:rPr>
          <w:iCs/>
        </w:rPr>
      </w:pPr>
      <w:r>
        <w:rPr>
          <w:iCs/>
        </w:rPr>
        <w:t xml:space="preserve">Chapter 9. </w:t>
      </w:r>
      <w:r w:rsidR="00A1352A">
        <w:rPr>
          <w:iCs/>
        </w:rPr>
        <w:t xml:space="preserve"> </w:t>
      </w:r>
      <w:r>
        <w:rPr>
          <w:iCs/>
        </w:rPr>
        <w:t>Liquefaction</w:t>
      </w:r>
    </w:p>
    <w:sectPr w:rsidR="009E398C" w:rsidRPr="008C1D17">
      <w:headerReference w:type="default" r:id="rId7"/>
      <w:pgSz w:w="12240" w:h="15840"/>
      <w:pgMar w:top="1584" w:right="1440" w:bottom="1584" w:left="1440" w:header="720" w:footer="720" w:gutter="0"/>
      <w:pgNumType w:fmt="lowerRoman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A2D5" w14:textId="77777777" w:rsidR="00766239" w:rsidRDefault="00766239">
      <w:r>
        <w:separator/>
      </w:r>
    </w:p>
  </w:endnote>
  <w:endnote w:type="continuationSeparator" w:id="0">
    <w:p w14:paraId="0487D2A0" w14:textId="77777777" w:rsidR="00766239" w:rsidRDefault="0076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B97B" w14:textId="77777777" w:rsidR="00766239" w:rsidRDefault="00766239">
      <w:r>
        <w:separator/>
      </w:r>
    </w:p>
  </w:footnote>
  <w:footnote w:type="continuationSeparator" w:id="0">
    <w:p w14:paraId="4D7E79F1" w14:textId="77777777" w:rsidR="00766239" w:rsidRDefault="0076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3C85" w14:textId="77777777" w:rsidR="0078095D" w:rsidRPr="008C1D17" w:rsidRDefault="0078095D" w:rsidP="008C1D17">
    <w:pPr>
      <w:autoSpaceDE w:val="0"/>
      <w:autoSpaceDN w:val="0"/>
      <w:adjustRightInd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241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12F0F"/>
    <w:multiLevelType w:val="multilevel"/>
    <w:tmpl w:val="3F6E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054E2"/>
    <w:multiLevelType w:val="multilevel"/>
    <w:tmpl w:val="43C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94C65"/>
    <w:multiLevelType w:val="multilevel"/>
    <w:tmpl w:val="E912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D2C25"/>
    <w:multiLevelType w:val="multilevel"/>
    <w:tmpl w:val="822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96548">
    <w:abstractNumId w:val="0"/>
  </w:num>
  <w:num w:numId="2" w16cid:durableId="748237734">
    <w:abstractNumId w:val="1"/>
  </w:num>
  <w:num w:numId="3" w16cid:durableId="2050448109">
    <w:abstractNumId w:val="2"/>
  </w:num>
  <w:num w:numId="4" w16cid:durableId="1430662271">
    <w:abstractNumId w:val="3"/>
  </w:num>
  <w:num w:numId="5" w16cid:durableId="196970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wtTA0MTI2MjUzMTVT0lEKTi0uzszPAykwqQUA4zLuuiwAAAA="/>
  </w:docVars>
  <w:rsids>
    <w:rsidRoot w:val="0012518D"/>
    <w:rsid w:val="000548C1"/>
    <w:rsid w:val="00066A98"/>
    <w:rsid w:val="000A1B2F"/>
    <w:rsid w:val="00107E0B"/>
    <w:rsid w:val="0012518D"/>
    <w:rsid w:val="00145741"/>
    <w:rsid w:val="001B5086"/>
    <w:rsid w:val="00225F17"/>
    <w:rsid w:val="0025406E"/>
    <w:rsid w:val="002A5B9D"/>
    <w:rsid w:val="003E5990"/>
    <w:rsid w:val="004D675C"/>
    <w:rsid w:val="00505897"/>
    <w:rsid w:val="00562EF7"/>
    <w:rsid w:val="00564008"/>
    <w:rsid w:val="00593E06"/>
    <w:rsid w:val="00627F82"/>
    <w:rsid w:val="006A0801"/>
    <w:rsid w:val="007647DE"/>
    <w:rsid w:val="00766239"/>
    <w:rsid w:val="0078095D"/>
    <w:rsid w:val="007D28C8"/>
    <w:rsid w:val="008140A0"/>
    <w:rsid w:val="00845F95"/>
    <w:rsid w:val="008B128D"/>
    <w:rsid w:val="008C1D17"/>
    <w:rsid w:val="00942F8A"/>
    <w:rsid w:val="00944CC4"/>
    <w:rsid w:val="00973B6A"/>
    <w:rsid w:val="00983837"/>
    <w:rsid w:val="009B4736"/>
    <w:rsid w:val="009E398C"/>
    <w:rsid w:val="00A11758"/>
    <w:rsid w:val="00A1352A"/>
    <w:rsid w:val="00A400AB"/>
    <w:rsid w:val="00B23F05"/>
    <w:rsid w:val="00B40BC1"/>
    <w:rsid w:val="00C5650E"/>
    <w:rsid w:val="00C663EF"/>
    <w:rsid w:val="00CA0CB7"/>
    <w:rsid w:val="00CA3C9F"/>
    <w:rsid w:val="00CC214D"/>
    <w:rsid w:val="00D07A70"/>
    <w:rsid w:val="00D32F35"/>
    <w:rsid w:val="00D87FF7"/>
    <w:rsid w:val="00D955F9"/>
    <w:rsid w:val="00E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F4FBD0"/>
  <w14:defaultImageDpi w14:val="330"/>
  <w15:chartTrackingRefBased/>
  <w15:docId w15:val="{F1A17B86-D12D-4981-98ED-875A197B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352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pPr>
      <w:widowControl w:val="0"/>
      <w:tabs>
        <w:tab w:val="left" w:pos="0"/>
        <w:tab w:val="right" w:pos="1152"/>
        <w:tab w:val="left" w:pos="2160"/>
        <w:tab w:val="right" w:pos="8496"/>
        <w:tab w:val="right" w:pos="936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287" w:lineRule="atLeast"/>
      <w:jc w:val="both"/>
    </w:pPr>
    <w:rPr>
      <w:rFonts w:ascii="Times" w:hAnsi="Times" w:cs="Times"/>
      <w:sz w:val="22"/>
      <w:szCs w:val="22"/>
    </w:rPr>
  </w:style>
  <w:style w:type="paragraph" w:customStyle="1" w:styleId="datehead">
    <w:name w:val="date head"/>
    <w:pPr>
      <w:widowControl w:val="0"/>
      <w:tabs>
        <w:tab w:val="left" w:pos="0"/>
        <w:tab w:val="left" w:pos="1008"/>
        <w:tab w:val="left" w:pos="2160"/>
        <w:tab w:val="right" w:pos="936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221" w:line="287" w:lineRule="atLeast"/>
      <w:jc w:val="both"/>
    </w:pPr>
    <w:rPr>
      <w:rFonts w:ascii="Times" w:hAnsi="Times" w:cs="Times"/>
      <w:b/>
      <w:bCs/>
      <w:sz w:val="22"/>
      <w:szCs w:val="22"/>
    </w:rPr>
  </w:style>
  <w:style w:type="paragraph" w:customStyle="1" w:styleId="indent">
    <w:name w:val="indent"/>
    <w:pPr>
      <w:widowControl w:val="0"/>
      <w:tabs>
        <w:tab w:val="left" w:pos="2880"/>
        <w:tab w:val="left" w:pos="3960"/>
        <w:tab w:val="left" w:pos="5040"/>
        <w:tab w:val="left" w:pos="5328"/>
        <w:tab w:val="left" w:pos="7200"/>
        <w:tab w:val="left" w:pos="8280"/>
        <w:tab w:val="left" w:pos="9360"/>
        <w:tab w:val="left" w:pos="10440"/>
        <w:tab w:val="left" w:pos="11520"/>
        <w:tab w:val="left" w:pos="12600"/>
        <w:tab w:val="left" w:pos="13680"/>
        <w:tab w:val="left" w:pos="14760"/>
        <w:tab w:val="left" w:pos="15840"/>
        <w:tab w:val="left" w:pos="16920"/>
        <w:tab w:val="left" w:pos="18000"/>
        <w:tab w:val="left" w:pos="19080"/>
        <w:tab w:val="left" w:pos="20160"/>
        <w:tab w:val="left" w:pos="21240"/>
        <w:tab w:val="left" w:pos="22320"/>
        <w:tab w:val="left" w:pos="23400"/>
        <w:tab w:val="left" w:pos="24480"/>
        <w:tab w:val="left" w:pos="25560"/>
        <w:tab w:val="left" w:pos="26640"/>
        <w:tab w:val="left" w:pos="27720"/>
        <w:tab w:val="left" w:pos="28800"/>
        <w:tab w:val="left" w:pos="29880"/>
        <w:tab w:val="left" w:pos="30960"/>
      </w:tabs>
      <w:autoSpaceDE w:val="0"/>
      <w:autoSpaceDN w:val="0"/>
      <w:adjustRightInd w:val="0"/>
      <w:spacing w:after="201" w:line="287" w:lineRule="atLeast"/>
      <w:ind w:left="2880" w:hanging="2880"/>
      <w:jc w:val="both"/>
    </w:pPr>
    <w:rPr>
      <w:rFonts w:ascii="Times" w:hAnsi="Times" w:cs="Times"/>
      <w:sz w:val="22"/>
      <w:szCs w:val="22"/>
    </w:rPr>
  </w:style>
  <w:style w:type="paragraph" w:customStyle="1" w:styleId="microcaption">
    <w:name w:val="micro:caption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1" w:after="43" w:line="222" w:lineRule="atLeast"/>
      <w:jc w:val="both"/>
    </w:pPr>
    <w:rPr>
      <w:rFonts w:ascii="Times" w:hAnsi="Times" w:cs="Times"/>
    </w:rPr>
  </w:style>
  <w:style w:type="paragraph" w:customStyle="1" w:styleId="microno">
    <w:name w:val="micro:no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6" w:after="43" w:line="177" w:lineRule="atLeast"/>
    </w:pPr>
    <w:rPr>
      <w:rFonts w:ascii="Swiss 721" w:hAnsi="Swiss 721" w:cs="Swiss 721"/>
      <w:sz w:val="16"/>
      <w:szCs w:val="16"/>
    </w:rPr>
  </w:style>
  <w:style w:type="paragraph" w:customStyle="1" w:styleId="para">
    <w:name w:val="para"/>
    <w:pPr>
      <w:widowControl w:val="0"/>
      <w:tabs>
        <w:tab w:val="left" w:pos="0"/>
        <w:tab w:val="left" w:pos="1080"/>
        <w:tab w:val="left" w:pos="2160"/>
        <w:tab w:val="left" w:pos="288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266" w:lineRule="atLeast"/>
      <w:jc w:val="both"/>
    </w:pPr>
    <w:rPr>
      <w:rFonts w:ascii="Times" w:hAnsi="Times" w:cs="Times"/>
      <w:sz w:val="22"/>
      <w:szCs w:val="22"/>
    </w:rPr>
  </w:style>
  <w:style w:type="paragraph" w:customStyle="1" w:styleId="paragraph">
    <w:name w:val="paragraph"/>
    <w:pPr>
      <w:widowControl w:val="0"/>
      <w:tabs>
        <w:tab w:val="left" w:pos="0"/>
        <w:tab w:val="left" w:pos="360"/>
        <w:tab w:val="left" w:pos="504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9" w:line="266" w:lineRule="atLeast"/>
      <w:jc w:val="both"/>
    </w:pPr>
    <w:rPr>
      <w:rFonts w:ascii="Times" w:hAnsi="Times" w:cs="Times"/>
      <w:sz w:val="22"/>
      <w:szCs w:val="22"/>
    </w:rPr>
  </w:style>
  <w:style w:type="paragraph" w:customStyle="1" w:styleId="subhead">
    <w:name w:val="subhead"/>
    <w:pPr>
      <w:widowControl w:val="0"/>
      <w:tabs>
        <w:tab w:val="left" w:pos="0"/>
        <w:tab w:val="left" w:pos="1080"/>
        <w:tab w:val="left" w:pos="2160"/>
        <w:tab w:val="left" w:pos="288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221" w:line="287" w:lineRule="atLeast"/>
      <w:jc w:val="both"/>
    </w:pPr>
    <w:rPr>
      <w:rFonts w:ascii="Times" w:hAnsi="Times" w:cs="Times"/>
      <w:b/>
      <w:bCs/>
      <w:sz w:val="22"/>
      <w:szCs w:val="22"/>
    </w:rPr>
  </w:style>
  <w:style w:type="paragraph" w:customStyle="1" w:styleId="Title1">
    <w:name w:val="Title1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287" w:lineRule="atLeast"/>
      <w:jc w:val="center"/>
    </w:pPr>
    <w:rPr>
      <w:rFonts w:ascii="Times" w:hAnsi="Times" w:cs="Times"/>
      <w:b/>
      <w:bCs/>
      <w:sz w:val="22"/>
      <w:szCs w:val="22"/>
    </w:rPr>
  </w:style>
  <w:style w:type="paragraph" w:styleId="Header">
    <w:name w:val="header"/>
    <w:basedOn w:val="Normal"/>
    <w:rsid w:val="002A5B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5B9D"/>
    <w:pPr>
      <w:tabs>
        <w:tab w:val="center" w:pos="4320"/>
        <w:tab w:val="right" w:pos="8640"/>
      </w:tabs>
    </w:pPr>
  </w:style>
  <w:style w:type="character" w:styleId="Hyperlink">
    <w:name w:val="Hyperlink"/>
    <w:rsid w:val="00CA0CB7"/>
    <w:rPr>
      <w:color w:val="0000FF"/>
      <w:u w:val="single"/>
    </w:rPr>
  </w:style>
  <w:style w:type="character" w:styleId="Strong">
    <w:name w:val="Strong"/>
    <w:uiPriority w:val="22"/>
    <w:qFormat/>
    <w:rsid w:val="00A1352A"/>
    <w:rPr>
      <w:b/>
      <w:bCs/>
    </w:rPr>
  </w:style>
  <w:style w:type="character" w:customStyle="1" w:styleId="Heading1Char">
    <w:name w:val="Heading 1 Char"/>
    <w:link w:val="Heading1"/>
    <w:uiPriority w:val="9"/>
    <w:rsid w:val="00A1352A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CIVL 7135/8135</vt:lpstr>
    </vt:vector>
  </TitlesOfParts>
  <Company>The University of Memphis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CIVL 7135/8135</dc:title>
  <dc:subject/>
  <dc:creator>Shahram Pezeshk</dc:creator>
  <cp:keywords/>
  <dc:description/>
  <cp:lastModifiedBy>Shahram Pezeshk (spezeshk)</cp:lastModifiedBy>
  <cp:revision>8</cp:revision>
  <cp:lastPrinted>2005-08-29T23:31:00Z</cp:lastPrinted>
  <dcterms:created xsi:type="dcterms:W3CDTF">2020-01-18T21:55:00Z</dcterms:created>
  <dcterms:modified xsi:type="dcterms:W3CDTF">2024-01-15T19:02:00Z</dcterms:modified>
</cp:coreProperties>
</file>